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767" w:rsidRDefault="0061082C" w:rsidP="00E36767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40"/>
          <w:szCs w:val="40"/>
          <w:lang w:eastAsia="hu-HU"/>
        </w:rPr>
      </w:pPr>
      <w:r w:rsidRPr="0061082C">
        <w:rPr>
          <w:rFonts w:ascii="Arial" w:eastAsia="Times New Roman" w:hAnsi="Arial" w:cs="Arial"/>
          <w:b/>
          <w:spacing w:val="20"/>
          <w:sz w:val="40"/>
          <w:szCs w:val="40"/>
          <w:lang w:eastAsia="hu-HU"/>
        </w:rPr>
        <w:t>●</w:t>
      </w:r>
      <w:r>
        <w:rPr>
          <w:rFonts w:ascii="Times New Roman" w:eastAsia="Times New Roman" w:hAnsi="Times New Roman"/>
          <w:b/>
          <w:spacing w:val="20"/>
          <w:sz w:val="48"/>
          <w:szCs w:val="20"/>
          <w:lang w:eastAsia="hu-HU"/>
        </w:rPr>
        <w:t xml:space="preserve"> </w:t>
      </w:r>
      <w:r w:rsidR="00E36767" w:rsidRPr="00E36767">
        <w:rPr>
          <w:rFonts w:ascii="Times New Roman" w:eastAsia="Times New Roman" w:hAnsi="Times New Roman"/>
          <w:b/>
          <w:spacing w:val="20"/>
          <w:sz w:val="48"/>
          <w:szCs w:val="20"/>
          <w:lang w:eastAsia="hu-HU"/>
        </w:rPr>
        <w:t>Utazási szerződés</w:t>
      </w:r>
      <w:r>
        <w:rPr>
          <w:rFonts w:ascii="Times New Roman" w:eastAsia="Times New Roman" w:hAnsi="Times New Roman"/>
          <w:b/>
          <w:spacing w:val="20"/>
          <w:sz w:val="48"/>
          <w:szCs w:val="20"/>
          <w:lang w:eastAsia="hu-HU"/>
        </w:rPr>
        <w:t xml:space="preserve"> </w:t>
      </w:r>
      <w:r w:rsidRPr="0061082C">
        <w:rPr>
          <w:rFonts w:ascii="Arial" w:eastAsia="Times New Roman" w:hAnsi="Arial" w:cs="Arial"/>
          <w:b/>
          <w:spacing w:val="20"/>
          <w:sz w:val="40"/>
          <w:szCs w:val="40"/>
          <w:lang w:eastAsia="hu-HU"/>
        </w:rPr>
        <w:t>●</w:t>
      </w:r>
    </w:p>
    <w:p w:rsidR="0087663C" w:rsidRPr="0061082C" w:rsidRDefault="0087663C" w:rsidP="00E36767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40"/>
          <w:szCs w:val="40"/>
          <w:lang w:eastAsia="hu-HU"/>
        </w:rPr>
      </w:pP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E36767" w:rsidRPr="00295702" w:rsidRDefault="00891AA6" w:rsidP="00891AA6">
      <w:pPr>
        <w:ind w:left="705" w:hanging="705"/>
        <w:rPr>
          <w:rFonts w:ascii="Times New Roman" w:hAnsi="Times New Roman"/>
          <w:color w:val="1F497D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6C1B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36767" w:rsidRPr="006C4B4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1.</w:t>
      </w:r>
      <w:r w:rsidR="0029570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="00E36767" w:rsidRPr="0087663C">
        <w:rPr>
          <w:rFonts w:ascii="Times New Roman" w:eastAsia="Times New Roman" w:hAnsi="Times New Roman"/>
          <w:b/>
          <w:sz w:val="24"/>
          <w:szCs w:val="24"/>
          <w:lang w:eastAsia="ar-SA"/>
        </w:rPr>
        <w:t>Budaguide-Travel Idegenforgalmi Szolgáltató Korlátolt Felelősségű Társaság</w:t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1082C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(székhely: </w:t>
      </w:r>
      <w:r w:rsidR="0061082C" w:rsidRPr="0087663C">
        <w:rPr>
          <w:rFonts w:ascii="Times New Roman" w:eastAsia="Times New Roman" w:hAnsi="Times New Roman"/>
          <w:sz w:val="24"/>
          <w:szCs w:val="24"/>
          <w:lang w:eastAsia="ar-SA"/>
        </w:rPr>
        <w:t>H-</w:t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1077 Budapest, Wesselényi u. 33. MKEH eng. szám: </w:t>
      </w:r>
      <w:r w:rsidR="00E36767" w:rsidRPr="0087663C">
        <w:rPr>
          <w:rFonts w:ascii="Times New Roman" w:eastAsia="Times New Roman" w:hAnsi="Times New Roman"/>
          <w:b/>
          <w:sz w:val="24"/>
          <w:szCs w:val="24"/>
          <w:lang w:eastAsia="ar-SA"/>
        </w:rPr>
        <w:t>U-000728</w:t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>, adószám: 13744638-2-42, telefonszám: (36 1) 4</w:t>
      </w:r>
      <w:r w:rsidR="000B2802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13-1632, vagyoni biztosíték: </w:t>
      </w:r>
      <w:bookmarkStart w:id="0" w:name="_Hlk39749515"/>
      <w:r w:rsidR="00337F78" w:rsidRPr="0087663C">
        <w:rPr>
          <w:rFonts w:ascii="Times New Roman" w:hAnsi="Times New Roman"/>
          <w:b/>
          <w:bCs/>
          <w:sz w:val="24"/>
          <w:szCs w:val="24"/>
        </w:rPr>
        <w:t>Európai Utazási Biztosító Zrt.</w:t>
      </w:r>
      <w:r w:rsidR="00337F78" w:rsidRPr="0087663C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337F78" w:rsidRPr="0087663C">
        <w:rPr>
          <w:rFonts w:ascii="Times New Roman" w:hAnsi="Times New Roman"/>
          <w:b/>
          <w:bCs/>
          <w:sz w:val="24"/>
          <w:szCs w:val="24"/>
        </w:rPr>
        <w:t>●</w:t>
      </w:r>
      <w:r w:rsidR="00337F78" w:rsidRPr="0087663C">
        <w:rPr>
          <w:rFonts w:ascii="Times New Roman" w:hAnsi="Times New Roman"/>
          <w:sz w:val="24"/>
          <w:szCs w:val="24"/>
        </w:rPr>
        <w:t xml:space="preserve"> </w:t>
      </w:r>
      <w:r w:rsidR="00337F78" w:rsidRPr="0087663C">
        <w:rPr>
          <w:rFonts w:ascii="Times New Roman" w:hAnsi="Times New Roman"/>
          <w:sz w:val="24"/>
          <w:szCs w:val="24"/>
          <w:lang w:eastAsia="hu-HU"/>
        </w:rPr>
        <w:t>H-1132 Budapest, Váci út 36-38.</w:t>
      </w:r>
      <w:r w:rsidR="0061082C" w:rsidRPr="0087663C">
        <w:rPr>
          <w:rFonts w:ascii="Times New Roman" w:hAnsi="Times New Roman"/>
          <w:sz w:val="24"/>
          <w:szCs w:val="24"/>
          <w:lang w:eastAsia="hu-HU"/>
        </w:rPr>
        <w:t xml:space="preserve">, </w:t>
      </w:r>
      <w:r w:rsidR="00337F78" w:rsidRPr="0087663C">
        <w:rPr>
          <w:rFonts w:ascii="Times New Roman" w:hAnsi="Times New Roman"/>
          <w:sz w:val="24"/>
          <w:szCs w:val="24"/>
        </w:rPr>
        <w:t xml:space="preserve"> </w:t>
      </w:r>
      <w:r w:rsidR="0061082C" w:rsidRPr="0087663C">
        <w:rPr>
          <w:rFonts w:ascii="Times New Roman" w:eastAsia="Times New Roman" w:hAnsi="Times New Roman"/>
          <w:sz w:val="24"/>
          <w:szCs w:val="24"/>
          <w:lang w:eastAsia="ar-SA"/>
        </w:rPr>
        <w:t>a továbbiakban Budaguide-Travel) által szervezett utazásokra</w:t>
      </w:r>
      <w:r w:rsidR="0061082C" w:rsidRPr="0087663C">
        <w:rPr>
          <w:rFonts w:ascii="Times New Roman" w:hAnsi="Times New Roman"/>
          <w:color w:val="1F497D"/>
          <w:sz w:val="24"/>
          <w:szCs w:val="24"/>
          <w:lang w:eastAsia="hu-HU"/>
        </w:rPr>
        <w:t xml:space="preserve"> </w:t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a Polgári Törvénykönyv (különösen a 415. és 416. §) rendelkezései, </w:t>
      </w:r>
      <w:r w:rsidR="00E36767" w:rsidRPr="0087663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az utazásszervező és közvetítő tevékenységről szóló 213/1996 (XII.23.), ill. az utazási szerződésről szóló</w:t>
      </w:r>
      <w:r w:rsidR="00E36767" w:rsidRPr="0087663C">
        <w:rPr>
          <w:rFonts w:ascii="Times New Roman" w:eastAsia="Times New Roman" w:hAnsi="Times New Roman"/>
          <w:sz w:val="24"/>
          <w:szCs w:val="24"/>
          <w:lang w:eastAsia="ar-SA"/>
        </w:rPr>
        <w:t xml:space="preserve"> 281/2008. (XI. 28.) Korm. rendeletek, valamint az e szerződésben foglalt további feltételek az irányadóak.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36767" w:rsidRPr="00E36767" w:rsidRDefault="00E36767" w:rsidP="00E3676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 Budaguide-Travel fenntartja magának az utazás módosításának vagy le nem bonyolításának jogát „vis maior” esetén. A Budaguide-Travel fenntartja magának a jogot, hogy legkésőbb az utazás megkezdése előtt 15 nappal írásban tett nyilatkozattal elálljon az utazási szerződéstől, ha a jelentkezők létszáma nem éri el a meghirdetett legalacsonyabb résztvevőszámot. </w:t>
      </w:r>
    </w:p>
    <w:p w:rsidR="00E36767" w:rsidRPr="00E36767" w:rsidRDefault="00E36767" w:rsidP="00E367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E36767" w:rsidP="00E36767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Pr="006C4B4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Jelen szerződés elválaszthatatlan részét képezi az írásban elfogadott megrendelő lap. Az utazási szerződés részét képezi továbbá a Budaguide-Travel katalógusában közzétett információk, valamint más írásbeli utastájékoztató. A szerződés hatályba lépésének feltétele a részvételi díj előlegének Utas általi megfizetése.</w:t>
      </w:r>
    </w:p>
    <w:p w:rsidR="00E36767" w:rsidRPr="00E36767" w:rsidRDefault="00E36767" w:rsidP="00E36767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E36767" w:rsidP="00E36767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Pr="006C4B4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3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Az utazásokhoz szükséges útiokmányok (útlevél, vízum) és a cél-országban való tartózkodáshoz kötelezően előírt minimális napi valuta ellátmány biztosítása az Utas feladata. Az Utas vállalja továbbá, hogy az előírt egészségügyi követelményeknek az utazás megkezdéséig eleget tesz. 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Az úti és egyéb okmányok beszerzésére, valamint az előírt egészségügyi követelményekre a Budaguide-Travel az utas részére tájékoztatást ad.</w:t>
      </w:r>
    </w:p>
    <w:p w:rsidR="00E36767" w:rsidRPr="00E36767" w:rsidRDefault="00E36767" w:rsidP="00E3676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Az útiokmányok hiányából, valamint a vám, deviza és egészségügyi rendelkezések be nem tartásából keletkezett károkért az Utas semmilyen igényt nem támaszthat, illetve a Budaguide-Travel ebből eredő kárát (többletköltségét) köteles megtéríteni.</w:t>
      </w:r>
    </w:p>
    <w:p w:rsidR="00E36767" w:rsidRPr="00E36767" w:rsidRDefault="00E36767" w:rsidP="00E367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E36767" w:rsidP="00E36767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Pr="006C4B4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4.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Az utazási szerződés megkötésekor előleg címén a részvételi díj 40%-a fizetendő. Ettől a rendelkezéstől a Budaguide-Travel csak akkor térhet el, ha a külföldi közreműködőjével kötött szerződés ennél szigorúbb kötelezettséget ír elő.</w:t>
      </w:r>
    </w:p>
    <w:p w:rsidR="00E36767" w:rsidRPr="00E36767" w:rsidRDefault="00E36767" w:rsidP="00E3676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A részvételi díj és a kötelező terhek (adó, illeték és egyéb terhek) teljes összegének megfizetését a Budaguide Travel legkorábban az utazás megkezdése előtt 30 nappal igényelheti, kivéve, ha a külföldi közreműködővel kötött szerződés alapján ennél korábbi teljesítésre van szükség.</w:t>
      </w:r>
    </w:p>
    <w:p w:rsidR="00E36767" w:rsidRPr="00E36767" w:rsidRDefault="00E36767" w:rsidP="00E3676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Ha az utazási szerződés megkötésére az utazás megkezdése előtti 30. napon belül kerül sor, a részvételi díj teljes összege és valamennyi teher a szerződés aláírásakor esedékes.</w:t>
      </w:r>
    </w:p>
    <w:p w:rsidR="00E36767" w:rsidRPr="00E36767" w:rsidRDefault="00E36767" w:rsidP="00E367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E36767" w:rsidP="00E36767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24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  5.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Ha az Utas a részvételi díj teljes összegét határidőben nem fizeti meg, az a szerződés megszűnését eredményezi. Ilyen esetben a Budaguide-Travel úgy tekinti, mintha az utas az utat lemondta volna és a lemondási feltételek lépnek életbe. </w:t>
      </w:r>
    </w:p>
    <w:p w:rsidR="00E36767" w:rsidRPr="00E36767" w:rsidRDefault="00E36767" w:rsidP="00E367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BE242C" w:rsidP="00BE242C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24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      </w:t>
      </w:r>
      <w:r w:rsidR="009F1BD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36767" w:rsidRPr="00BE24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6.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 részvételi díj az utazás (a </w:t>
      </w:r>
      <w:r w:rsidR="00EF2075">
        <w:rPr>
          <w:rFonts w:ascii="Times New Roman" w:eastAsia="Times New Roman" w:hAnsi="Times New Roman"/>
          <w:sz w:val="24"/>
          <w:szCs w:val="24"/>
          <w:lang w:eastAsia="ar-SA"/>
        </w:rPr>
        <w:t>web-oldalon</w:t>
      </w:r>
      <w:r w:rsidR="00435E2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>vagy az írásbeli tájékoztatóban közölt) programjában felsorolt szolgáltatások árát, szervezési és eljárási díját foglalja magában. Nem foglalja azonban magában a baleset-, betegség-, poggyász-, továbbá az útlemondási biztosítást.</w:t>
      </w:r>
    </w:p>
    <w:p w:rsidR="00E36767" w:rsidRPr="00E36767" w:rsidRDefault="00E36767" w:rsidP="00E36767">
      <w:pPr>
        <w:suppressAutoHyphens/>
        <w:spacing w:after="0" w:line="240" w:lineRule="auto"/>
        <w:ind w:left="708" w:hanging="2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3C9E" w:rsidRPr="00E36767" w:rsidRDefault="009F1BD6" w:rsidP="00F83C9E">
      <w:pPr>
        <w:suppressAutoHyphens/>
        <w:spacing w:after="0" w:line="240" w:lineRule="auto"/>
        <w:ind w:left="708" w:hanging="36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36767" w:rsidRPr="00BE242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7.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A Budaguide-Travel fenntartja magának a</w:t>
      </w:r>
      <w:r w:rsidR="00EF2075" w:rsidRPr="00EF20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2075">
        <w:rPr>
          <w:rFonts w:ascii="Times New Roman" w:eastAsia="Times New Roman" w:hAnsi="Times New Roman"/>
          <w:sz w:val="24"/>
          <w:szCs w:val="24"/>
          <w:lang w:eastAsia="ar-SA"/>
        </w:rPr>
        <w:t>web-oldalon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vagy az írásbeli tájékoztatóban közölt, valamint az utazási szerződésben meghatározott díjak esetleges emelésének jogát azzal, hogy erre kizárólag a) a szállítási költségek (ideértve az </w:t>
      </w:r>
      <w:r w:rsidR="00F83C9E" w:rsidRPr="00E36767">
        <w:rPr>
          <w:rFonts w:ascii="Times New Roman" w:eastAsia="Times New Roman" w:hAnsi="Times New Roman"/>
          <w:sz w:val="24"/>
          <w:szCs w:val="24"/>
          <w:lang w:eastAsia="ar-SA"/>
        </w:rPr>
        <w:t>üzemanyagköltségeket),</w:t>
      </w:r>
    </w:p>
    <w:p w:rsidR="00E36767" w:rsidRPr="00E36767" w:rsidRDefault="00E36767" w:rsidP="00E3676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b) az utazási szerződésben vállalt részszolgáltatásokkal kapcsolatos adó, illeték és egyéb közterhek (így különösen üdülőhelyi díj, horgonyozási díj, repülőtéri illeték), vagy</w:t>
      </w:r>
    </w:p>
    <w:p w:rsidR="00E36767" w:rsidRPr="00E36767" w:rsidRDefault="00E36767" w:rsidP="00E36767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c) deviza forintárfolyamának változása miatt kerülhet sor. A díjemelés indokát az utassal a díjemelés közlésével egyidejűleg írásban közölni kell. A módosított díj számításának módja: a részvételi díj a katalógusban, a Budaguide Travel honlapján, illetve e-mailen közzétett kalkulált árfolyam emelkedésének százalékos arányában változhat, az egyéb kötelező terhek pedig a konkrét költség változásának megfelelően – figyelembe véve az árfolyam emelkedését is – változtathatók.  Az utazási szerződésben meghatározott díjak az utazás megkezdését megelőző 20 napon belül a fentiekben meghatározott okból sem emelhetők.</w:t>
      </w:r>
    </w:p>
    <w:p w:rsidR="00E36767" w:rsidRPr="00E36767" w:rsidRDefault="00E36767" w:rsidP="00E367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9F1BD6" w:rsidP="00E36767">
      <w:pPr>
        <w:suppressAutoHyphens/>
        <w:spacing w:after="0" w:line="240" w:lineRule="auto"/>
        <w:ind w:left="705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E36767" w:rsidRPr="003119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8.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Ha a Budaguide-Travel az utazási szerződés lényeges feltételét az indulás előtt rajta kívül álló okból kívánja jelentősen módosítani, így különösen, ha a díjemelés mértéke a 8 %-ot meghaladja, köteles erről az utast haladéktalanul tájékoztatni. Ebben az esetben az utas írásbeli nyilatkozattal elállhat szerződéstől, vagy ha elfogadja a változtatásokat, a szolgáltatás díja (részvételi díj) e változásokhoz kapcsolódó megváltoztatásával együtt, a felek módosítják a szerződést. Az Utas a döntéséről köteles a Budaguide-Travel-t haladéktalanul tájékoztatni. Ha az Utas a jelen pontban meghatározott okból eláll a szerződéstől, megilletik a 9. pont a) és b) alpontjában meghatározott jogok.</w:t>
      </w:r>
    </w:p>
    <w:p w:rsidR="00E36767" w:rsidRPr="00E36767" w:rsidRDefault="00E36767" w:rsidP="00E36767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a.)  </w:t>
      </w:r>
      <w:r w:rsidRPr="00E36767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A Budaguide-Travel a meghirdetett árakat </w:t>
      </w:r>
      <w:r w:rsidRPr="0061082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>1 €=3</w:t>
      </w:r>
      <w:r w:rsidR="0061082C" w:rsidRPr="0061082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>6</w:t>
      </w:r>
      <w:r w:rsidRPr="0061082C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ar-SA"/>
        </w:rPr>
        <w:t>0 Ft</w:t>
      </w:r>
      <w:r w:rsidRPr="00E36767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 árfolyamig tartja, az ezt meghaladó árfolyamváltozást a részvételi díjban év közben is érvényesítheti. Ha a részvételi díjemelés meghaladja a 8 %-ot, az Utas a díj emeléséről kapott írásos értesítéstől számított 3 napon belül elállhat a szerződéstől és a Budaguide-Travel a befizetett díjat teljes egészében visszatéríti.</w:t>
      </w:r>
    </w:p>
    <w:p w:rsidR="00E36767" w:rsidRPr="00E36767" w:rsidRDefault="00E36767" w:rsidP="00E36767">
      <w:pPr>
        <w:suppressAutoHyphens/>
        <w:spacing w:after="0" w:line="240" w:lineRule="auto"/>
        <w:ind w:left="705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36767" w:rsidRPr="00E36767" w:rsidRDefault="00E36767" w:rsidP="00E367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E36767" w:rsidP="00E36767">
      <w:pPr>
        <w:suppressAutoHyphens/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Pr="007B00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9.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A Budaguide-Travel legkésőbb az utazás megkezdése előtt 20 nappal, írásban tett nyilatkozattal elállhat az utazási szerződéstől. Amennyiben a Budaguide-Travel nem az Utas érdekkörében felmerült okból áll el az utazási szerződéstől, az Utas az alábbi igényeket (jogokat) érvényesítheti: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a) az eredetivel azonos, vagy magasabb értékű helyettesítő szolgáltatásra tarthat igényt, ha ennek nyújtására az utazásszervezőnek lehetősége van,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b) ha a Budaguide-Travel a fenti helyettesítési szolgáltatás nyújtására nem képes, vagy az Utas a neki felkínált helyettesítő szolgáltatást nem fogadja el, a Budaguide-Travel a teljes befizetett díj azonnali visszafizetésére, és az után az utazási szerződés megkötésétől számított időre az érintett naptári félévet megelőző utolsó napon érvényes jegybanki alapkamattal megegyező mértékű kamat megfizetésére köteles. </w:t>
      </w:r>
    </w:p>
    <w:p w:rsidR="00E36767" w:rsidRPr="00E36767" w:rsidRDefault="00E36767" w:rsidP="00E36767">
      <w:pPr>
        <w:suppressAutoHyphens/>
        <w:spacing w:after="0" w:line="240" w:lineRule="auto"/>
        <w:ind w:left="300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Ha a helyettesítő szolgáltatás az eredetinél alacsonyabb értékű, a Budaguide-Travel köteles a díjkülönbözetet az Utasnak megtéríteni. Az Utas kérheti az elállás 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következtében felmerült kárának (ideértve a nem vagyoni kárt is) megtérítését is, kivéve</w:t>
      </w:r>
      <w:r w:rsidR="005F4B77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ha a 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Budaguide-Travel elállására általa nem befolyásolható</w:t>
      </w:r>
      <w:r w:rsidR="005F4B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(ellenőrzési körén kívül</w:t>
      </w:r>
      <w:r w:rsidR="005F4B77">
        <w:rPr>
          <w:rFonts w:ascii="Times New Roman" w:eastAsia="Times New Roman" w:hAnsi="Times New Roman"/>
          <w:sz w:val="24"/>
          <w:szCs w:val="24"/>
          <w:lang w:eastAsia="ar-SA"/>
        </w:rPr>
        <w:t xml:space="preserve"> eső),</w:t>
      </w:r>
      <w:r w:rsidR="005F4B77" w:rsidRPr="005F4B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és</w:t>
      </w:r>
      <w:r w:rsidR="005F4B77">
        <w:rPr>
          <w:rFonts w:ascii="Times New Roman" w:eastAsia="Times New Roman" w:hAnsi="Times New Roman"/>
          <w:sz w:val="24"/>
          <w:szCs w:val="24"/>
          <w:lang w:eastAsia="ar-SA"/>
        </w:rPr>
        <w:t>zs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zerűen el nem hárítható olyan külső körülmény miatt – ide nem értve</w:t>
      </w:r>
    </w:p>
    <w:p w:rsidR="005F4B77" w:rsidRPr="00E36767" w:rsidRDefault="00E36767" w:rsidP="005F4B7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valamely harmadik személy magatartását, illetve túlfoglalás esetét – kerül sor, amelyet a szerződéskötés idején nem látott és ésszerű elvárhatóság mellett nem is láthatott előre (vis maior), vagy</w:t>
      </w:r>
      <w:r w:rsidR="005F4B77" w:rsidRPr="005F4B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a jelentkezők száma a meghirdetett legalacsonyabb résztvevőszámot</w:t>
      </w:r>
      <w:r w:rsidR="005F4B77" w:rsidRPr="005F4B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nem éri el, és a Budaguide-Travel elállásáról az utast írásban, az utazási</w:t>
      </w:r>
      <w:r w:rsidR="005F4B77" w:rsidRPr="005F4B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F4B77" w:rsidRPr="00E36767">
        <w:rPr>
          <w:rFonts w:ascii="Times New Roman" w:eastAsia="Times New Roman" w:hAnsi="Times New Roman"/>
          <w:sz w:val="24"/>
          <w:szCs w:val="24"/>
          <w:lang w:eastAsia="ar-SA"/>
        </w:rPr>
        <w:t>szerződésben megjelölt időn belül tájékoztatta.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E36767" w:rsidRPr="00E36767" w:rsidRDefault="00E36767" w:rsidP="00E36767">
      <w:pPr>
        <w:suppressAutoHyphens/>
        <w:spacing w:after="0" w:line="240" w:lineRule="auto"/>
        <w:ind w:left="708" w:hanging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00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10.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Az Utas az utazás megkezdése előtt az utazási szerződéstől írásban tett nyilatkozattal bármikor elállhat. Ha az utas a 8. pontban meghatározott okoktól eltérő indokkal áll el az utazási szerződéstől, akkor a Budaguide-Travel kárának ellentételezésére az alábbi kártalanítást (bánatpénzt) köteles megfizetni: </w:t>
      </w:r>
    </w:p>
    <w:p w:rsidR="00E36767" w:rsidRPr="00E36767" w:rsidRDefault="00E36767" w:rsidP="00E3676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• 60-35. napig: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a teljes részvételi díj 10%-át</w:t>
      </w:r>
    </w:p>
    <w:p w:rsidR="00E36767" w:rsidRPr="00E36767" w:rsidRDefault="00E36767" w:rsidP="00E367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• 34-21. napig: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a teljes részvételi díj 40%-át</w:t>
      </w:r>
    </w:p>
    <w:p w:rsidR="00E36767" w:rsidRPr="00E36767" w:rsidRDefault="00E36767" w:rsidP="00E3676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• 20-10. napig: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ab/>
        <w:t>a teljes részvételi díj 70%-át</w:t>
      </w:r>
    </w:p>
    <w:p w:rsidR="00E36767" w:rsidRPr="00E36767" w:rsidRDefault="00E36767" w:rsidP="00E36767">
      <w:pPr>
        <w:suppressAutoHyphens/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Ha az utas az utazást megelőző 10 napon belül áll el a szerződéstől, vagy bármely okból nem vesz részt az utazáson, köteles a Budaguide-Travel kártalanításaként a részvételi díj 100%-át megfizetni.</w:t>
      </w:r>
    </w:p>
    <w:p w:rsidR="00E36767" w:rsidRPr="00E36767" w:rsidRDefault="00E36767" w:rsidP="00E3676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E36767" w:rsidRPr="00E36767" w:rsidRDefault="007B0029" w:rsidP="007B0029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</w:t>
      </w:r>
      <w:r w:rsidRPr="007B002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 xml:space="preserve">Az utas megrendelésének módosítására vonatkozó kérelmét a Budaguide-Travel –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>amennyiben erre lehetősége van – teljesíti. Az utas köteles azonban a módosítással felmerült költségeket megtéríteni.</w:t>
      </w:r>
    </w:p>
    <w:p w:rsidR="00E36767" w:rsidRPr="00E36767" w:rsidRDefault="00E36767" w:rsidP="00E367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7B0029" w:rsidP="007B0029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</w:t>
      </w:r>
      <w:r w:rsidRPr="007B002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12.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 xml:space="preserve">A Budaguide-Travel felel az utazási szerződésben vállalt szolgáltatások teljesítéséért. Ha a Budaguide-Travel a vállalt szolgáltatást nem az utazási szerződésnek megfelelően teljesíti, köteles a részvételi díjat arányosan leszállítani. 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A Budaguide-Travel nem köteles a részvételi díjat leszállítani, ha az utas valamely szolgáltatást vagy valamely részszolgáltatást saját elhatározásából, vagy az érdekkörében felmerült okból nem veszi igénybe.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Az utas az utazási szerződésben vállalt szolgáltatás hibás teljesítése esetén haladéktalanul köteles kifogását az utaskísérővel vagy annak hiányában a helyszíni szolgáltatóval közölni; a közlés késedelméből eredő kárért felelős.  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Az utaskísérő köteles gondoskodni a kifogásnak a helyszíni szolgáltatónak történő bejelentéséről. Az utaskísérő az utas bejelentését, illetve annak a helyszíni szolgáltatóval való közlésének tényét köteles jegyzőkönyvbe foglalni, és ennek egyik példányát az utasnak átadni. Az utaskísérő köteles a Budaguide-Travel-t haladéktalanul tájékoztatni, továbbá a szükséges intézkedéseket haladéktalanul megtenni. Utaskísérő hiányában – ha a helyi szolgáltató a panaszt nem orvosolta – az utas azt az utazási irodát köteles tájékoztatni, amelyet a Budaguide-Travel az általa kiadott részvételi jegyen megjelölt.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>Ha az utas kifogásait a helyszínen nem rendezik, a hibás teljesítésből származó igényeit a hazaérkezést követően haladéktalanul a Budaguide-Travel-nél írásban, a jegyzőkönyv csatolásával teheti meg.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7B0029" w:rsidP="007B0029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7B00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13.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36767"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 Budaguide-Travel felel az utazási szerződés nem, vagy hibás teljesítéséből eredő károkért, kivéve, ha a nem, vagy hibás teljesítés sem az ő, sem az általa igénybe vett közreműködő magatartására nem vezethető vissza, különösen, ha 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>a) a szerződés teljesítésében mutatkozó hiányosságok az utas magatartására vezethetők vissza, vagy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 xml:space="preserve">b) a hiba olyan harmadik személy magatartására vezethető vissza, aki az utazási szerződésben vállalt szolgáltatások teljesítésével nincs kapcsolatban, és a hibát 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Budaguide-Travel ésszerű elvárhatósága</w:t>
      </w:r>
      <w:r w:rsidRPr="00E36767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 xml:space="preserve"> mellett sem láthatta előre, illetve azt nem volt képes elhárítani, vagy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 xml:space="preserve">c) vis maior esetén. </w:t>
      </w:r>
    </w:p>
    <w:p w:rsidR="00E36767" w:rsidRPr="00E36767" w:rsidRDefault="00E36767" w:rsidP="00E36767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ar-SA"/>
        </w:rPr>
      </w:pPr>
      <w:r w:rsidRPr="00E36767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 xml:space="preserve">A (b) és c) pont esetében </w:t>
      </w:r>
      <w:r w:rsidRPr="00E36767">
        <w:rPr>
          <w:rFonts w:ascii="Times New Roman" w:eastAsia="Times New Roman" w:hAnsi="Times New Roman"/>
          <w:sz w:val="24"/>
          <w:szCs w:val="24"/>
          <w:lang w:eastAsia="ar-SA"/>
        </w:rPr>
        <w:t xml:space="preserve">a Budaguide-Travel </w:t>
      </w:r>
      <w:r w:rsidRPr="00E36767">
        <w:rPr>
          <w:rFonts w:ascii="Times New Roman" w:eastAsia="Times New Roman" w:hAnsi="Times New Roman"/>
          <w:snapToGrid w:val="0"/>
          <w:sz w:val="24"/>
          <w:szCs w:val="24"/>
          <w:lang w:eastAsia="ar-SA"/>
        </w:rPr>
        <w:t>köteles segítséget nyújtani az Utasnak, amennyiben nehézségei támadnak.</w:t>
      </w:r>
    </w:p>
    <w:p w:rsidR="00E36767" w:rsidRPr="00E36767" w:rsidRDefault="00E36767" w:rsidP="00E367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E36767" w:rsidRPr="00E36767" w:rsidRDefault="00872671" w:rsidP="00872671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     </w:t>
      </w:r>
      <w:r w:rsidRPr="00872671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14.</w:t>
      </w:r>
      <w:r w:rsidRPr="00872671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Az Utas poggyászának őrzéséről és felügyeletéről az utazás során maga gondoskodik, kivéve, ha azt továbbszállítás, vagy megőrzés céljából a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>Budaguide-Travel</w:t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, vagy közreműködője (pl.: fuvarozó vállalata) átvette. </w:t>
      </w:r>
    </w:p>
    <w:p w:rsidR="00E36767" w:rsidRPr="00E36767" w:rsidRDefault="00E36767" w:rsidP="00E3676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34011C" w:rsidRDefault="00872671" w:rsidP="00872671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i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 xml:space="preserve">     </w:t>
      </w:r>
      <w:r w:rsidRPr="00872671"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>15.</w:t>
      </w:r>
      <w:r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ab/>
      </w:r>
      <w:r w:rsidR="00E36767" w:rsidRPr="000D7A71">
        <w:rPr>
          <w:rFonts w:ascii="Times New Roman" w:eastAsia="Times New Roman" w:hAnsi="Times New Roman"/>
          <w:bCs/>
          <w:i/>
          <w:sz w:val="24"/>
          <w:szCs w:val="20"/>
          <w:lang w:eastAsia="hu-HU"/>
        </w:rPr>
        <w:t xml:space="preserve">Az Utazási </w:t>
      </w:r>
      <w:r w:rsidR="00223CFD" w:rsidRPr="000D7A71">
        <w:rPr>
          <w:rFonts w:ascii="Times New Roman" w:eastAsia="Times New Roman" w:hAnsi="Times New Roman"/>
          <w:bCs/>
          <w:i/>
          <w:sz w:val="24"/>
          <w:szCs w:val="20"/>
          <w:lang w:eastAsia="hu-HU"/>
        </w:rPr>
        <w:t>Iroda</w:t>
      </w:r>
      <w:r w:rsidR="00223CFD"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 xml:space="preserve"> biztosítási partnere a</w:t>
      </w:r>
      <w:r w:rsidR="00295702"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>z</w:t>
      </w:r>
      <w:r w:rsidR="00223CFD"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 xml:space="preserve"> </w:t>
      </w:r>
      <w:r w:rsidR="00295702" w:rsidRPr="000D7A71">
        <w:rPr>
          <w:rFonts w:ascii="Times New Roman" w:hAnsi="Times New Roman"/>
          <w:b/>
          <w:bCs/>
          <w:i/>
          <w:iCs/>
          <w:sz w:val="24"/>
          <w:szCs w:val="24"/>
        </w:rPr>
        <w:t>Európai Utazási Biztosító Zrt.</w:t>
      </w:r>
      <w:r w:rsidR="0034011C" w:rsidRPr="0034011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34011C" w:rsidRPr="0034011C">
        <w:rPr>
          <w:rFonts w:ascii="Arial" w:hAnsi="Arial" w:cs="Arial"/>
          <w:i/>
          <w:iCs/>
          <w:sz w:val="20"/>
          <w:szCs w:val="20"/>
        </w:rPr>
        <w:t>●</w:t>
      </w:r>
      <w:r w:rsidR="0034011C" w:rsidRPr="0034011C"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95702" w:rsidRPr="0034011C">
        <w:rPr>
          <w:rFonts w:ascii="Times New Roman" w:hAnsi="Times New Roman"/>
          <w:i/>
          <w:iCs/>
          <w:sz w:val="24"/>
          <w:szCs w:val="24"/>
          <w:lang w:eastAsia="hu-HU"/>
        </w:rPr>
        <w:t>H-1132 Budapest, Váci út 36-38.</w:t>
      </w:r>
      <w:r w:rsidR="0034011C" w:rsidRPr="0034011C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="0034011C" w:rsidRPr="0034011C">
        <w:rPr>
          <w:rFonts w:ascii="Arial" w:hAnsi="Arial" w:cs="Arial"/>
          <w:i/>
          <w:iCs/>
          <w:sz w:val="20"/>
          <w:szCs w:val="20"/>
        </w:rPr>
        <w:t>●</w:t>
      </w:r>
      <w:r w:rsidR="0034011C" w:rsidRPr="0034011C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="0034011C" w:rsidRPr="0034011C">
        <w:rPr>
          <w:rFonts w:ascii="Times New Roman" w:hAnsi="Times New Roman"/>
          <w:i/>
          <w:iCs/>
          <w:sz w:val="24"/>
          <w:szCs w:val="24"/>
          <w:lang w:eastAsia="hu-HU"/>
        </w:rPr>
        <w:t>Tel.: +36 1 452 3313 ∙ Fax: +36 1 452 3436</w:t>
      </w:r>
      <w:r w:rsidR="0034011C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="0034011C" w:rsidRPr="0034011C">
        <w:rPr>
          <w:rFonts w:ascii="Times New Roman" w:hAnsi="Times New Roman"/>
          <w:i/>
          <w:iCs/>
          <w:sz w:val="24"/>
          <w:szCs w:val="24"/>
          <w:lang w:eastAsia="hu-HU"/>
        </w:rPr>
        <w:t>∙</w:t>
      </w:r>
      <w:r w:rsidR="0034011C">
        <w:rPr>
          <w:rFonts w:ascii="Times New Roman" w:hAnsi="Times New Roman"/>
          <w:i/>
          <w:iCs/>
          <w:sz w:val="24"/>
          <w:szCs w:val="24"/>
          <w:lang w:eastAsia="hu-HU"/>
        </w:rPr>
        <w:t xml:space="preserve"> </w:t>
      </w:r>
      <w:r w:rsidR="0034011C" w:rsidRPr="00E36767"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 xml:space="preserve">email: </w:t>
      </w:r>
      <w:hyperlink r:id="rId7" w:history="1">
        <w:r w:rsidR="00D63141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ertekesites</w:t>
        </w:r>
        <w:r w:rsidR="00D63141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@</w:t>
        </w:r>
        <w:r w:rsidR="00D63141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eub</w:t>
        </w:r>
        <w:r w:rsidR="00D63141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.hu</w:t>
        </w:r>
        <w:r w:rsidR="00D63141" w:rsidRPr="00D63141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u w:val="none"/>
            <w:lang w:eastAsia="hu-HU"/>
          </w:rPr>
          <w:t xml:space="preserve"> </w:t>
        </w:r>
        <w:r w:rsidR="00D63141" w:rsidRPr="00D63141">
          <w:rPr>
            <w:rStyle w:val="Hiperhivatkozs"/>
            <w:rFonts w:ascii="Times New Roman" w:hAnsi="Times New Roman"/>
            <w:i/>
            <w:iCs/>
            <w:sz w:val="24"/>
            <w:szCs w:val="24"/>
            <w:u w:val="none"/>
            <w:lang w:eastAsia="hu-HU"/>
          </w:rPr>
          <w:t>∙</w:t>
        </w:r>
        <w:r w:rsidR="00D63141" w:rsidRPr="00D63141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u w:val="none"/>
            <w:lang w:eastAsia="hu-HU"/>
          </w:rPr>
          <w:t xml:space="preserve"> web</w:t>
        </w:r>
      </w:hyperlink>
      <w:r w:rsidR="0034011C"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 xml:space="preserve">: </w:t>
      </w:r>
      <w:hyperlink r:id="rId8" w:history="1">
        <w:r w:rsidR="0034011C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http</w:t>
        </w:r>
        <w:r w:rsidR="0034011C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s</w:t>
        </w:r>
        <w:r w:rsidR="0034011C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://www.</w:t>
        </w:r>
        <w:r w:rsidR="0034011C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eub</w:t>
        </w:r>
        <w:r w:rsidR="0034011C" w:rsidRPr="009B3D92">
          <w:rPr>
            <w:rStyle w:val="Hiperhivatkozs"/>
            <w:rFonts w:ascii="Times New Roman" w:eastAsia="Times New Roman" w:hAnsi="Times New Roman"/>
            <w:b/>
            <w:i/>
            <w:sz w:val="24"/>
            <w:szCs w:val="20"/>
            <w:lang w:eastAsia="hu-HU"/>
          </w:rPr>
          <w:t>.hu</w:t>
        </w:r>
      </w:hyperlink>
      <w:r w:rsidR="0034011C" w:rsidRPr="00E36767"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>.</w:t>
      </w:r>
    </w:p>
    <w:p w:rsidR="00E36767" w:rsidRPr="0034011C" w:rsidRDefault="00872671" w:rsidP="00872671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i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 xml:space="preserve">      </w:t>
      </w:r>
      <w:r>
        <w:rPr>
          <w:rFonts w:ascii="Times New Roman" w:eastAsia="Times New Roman" w:hAnsi="Times New Roman"/>
          <w:b/>
          <w:i/>
          <w:sz w:val="24"/>
          <w:szCs w:val="20"/>
          <w:lang w:eastAsia="hu-HU"/>
        </w:rPr>
        <w:tab/>
      </w:r>
      <w:r w:rsidR="00E36767" w:rsidRPr="0034011C">
        <w:rPr>
          <w:rFonts w:ascii="Times New Roman" w:eastAsia="Times New Roman" w:hAnsi="Times New Roman"/>
          <w:sz w:val="24"/>
          <w:szCs w:val="24"/>
          <w:lang w:eastAsia="ar-SA"/>
        </w:rPr>
        <w:t>Ha a Budaguide-Travel nem tesz eleget az utasok hazaszállításra vagy az előleg, illetve részvételi díj visszafizetésére vonatkozó kötelezettségének</w:t>
      </w:r>
      <w:r w:rsidR="00E36767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akkor az Utas az igényéit közvetlenül a biztosítóval szemben érvényesítheti. A</w:t>
      </w:r>
      <w:r w:rsidR="00045762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vagyoni biztosítékot nyújtó </w:t>
      </w:r>
      <w:r w:rsidR="0061082C" w:rsidRPr="0034011C">
        <w:rPr>
          <w:rFonts w:ascii="Times New Roman" w:hAnsi="Times New Roman"/>
          <w:b/>
          <w:bCs/>
          <w:i/>
          <w:iCs/>
          <w:sz w:val="24"/>
          <w:szCs w:val="24"/>
        </w:rPr>
        <w:t>Európai Utazási Biztosító Zrt.</w:t>
      </w:r>
      <w:r w:rsidR="0061082C" w:rsidRPr="0034011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36767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az Utazásszervezők Vagyoni Biztosíték Biztosítása szabályzatban foglalt rende</w:t>
      </w:r>
      <w:r w:rsidR="00BE2A77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lkezések szerint átvállalja </w:t>
      </w:r>
      <w:r w:rsidR="00E36767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az Utazásszervező és Utazásközvetítő kártérítési kötelezettségéből adódó károk megtérítését, mind nemzetközi, mind belföldi utazásszervezés esetén, az utazási szerződés szerinti konkrét területi hatállyal (Kötvényszám: </w:t>
      </w:r>
      <w:r w:rsidR="0061082C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KT-KE-393-20191029</w:t>
      </w:r>
      <w:r w:rsidR="00E36767" w:rsidRPr="0034011C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). A felek jogviszonyára a 2009. évi LXXVI. törvény rendelkezései is alkalmazandók.</w:t>
      </w:r>
    </w:p>
    <w:p w:rsidR="00E36767" w:rsidRPr="00E36767" w:rsidRDefault="00E36767" w:rsidP="00E3676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E36767" w:rsidRPr="00E36767" w:rsidRDefault="00076832" w:rsidP="00076832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     </w:t>
      </w:r>
      <w:r w:rsidRPr="00076832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1</w:t>
      </w:r>
      <w:r w:rsidR="0039254C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6</w:t>
      </w:r>
      <w:r w:rsidRPr="00076832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>Az utazás során az Utas által harmadik személyeknek okozott kárért az Utas közvetlenül tartozik felelősséggel.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8A2F62" w:rsidP="008A2F62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 xml:space="preserve">     </w:t>
      </w:r>
      <w:r w:rsidRPr="008A2F62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1</w:t>
      </w:r>
      <w:r w:rsidR="0039254C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7</w:t>
      </w:r>
      <w:r w:rsidRPr="008A2F62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>Amennyiben az Utas által megrendelt szolgáltatások között az Utas repülőgéppel történő szállítása is szerepel, ezen szolgáltatásra a légi személyfuvarozásra vonatkozó rendelkezések az irányadóak.</w:t>
      </w:r>
    </w:p>
    <w:p w:rsidR="00E36767" w:rsidRPr="00E36767" w:rsidRDefault="00E36767" w:rsidP="00E36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E36767" w:rsidP="00E36767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A </w:t>
      </w:r>
      <w:r w:rsidRPr="00E36767">
        <w:rPr>
          <w:rFonts w:ascii="Times New Roman" w:eastAsia="Times New Roman" w:hAnsi="Times New Roman"/>
          <w:sz w:val="24"/>
          <w:szCs w:val="24"/>
          <w:lang w:eastAsia="hu-HU"/>
        </w:rPr>
        <w:t>Budaguide-Travel</w:t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 nem felel a közlekedési eszközök késéséből, járat törléséből származó károkért, különös tekintettel, a légitársaságokkal kötött szerződésekben jogszerűen elfogadott korlátozásokra.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A21FD5" w:rsidP="008A2F62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 xml:space="preserve">     </w:t>
      </w:r>
      <w:r w:rsidR="008A2F62" w:rsidRPr="008A2F62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1</w:t>
      </w:r>
      <w:r w:rsidR="0039254C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8</w:t>
      </w:r>
      <w:r w:rsidR="008A2F62" w:rsidRPr="008A2F62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.</w:t>
      </w:r>
      <w:r w:rsidR="008A2F62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>A jelen szerződést utasként aláíró fél kijelenti, hogy amennyiben a szerződéskötés során más személyek (utasok) képviseletében jár el, úgy az általa képviselt utasok nevében teljes körű képviseleti és nyilatkozattételi felhatalmazással rendelkezik és felhatalmazása kiterjed a részvételi díj előleg, illetve a teljes részvételi díj feletti rendelkezésre is.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A21FD5" w:rsidP="00A21FD5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 xml:space="preserve">     </w:t>
      </w:r>
      <w:r w:rsidR="0039254C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19</w:t>
      </w:r>
      <w:r w:rsidRPr="00A21FD5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A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>Budaguide-Travel</w:t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 a szolgáltatás teljesítéséhez igénybe vett közreműködőjének magatartásáért úgy felel, mintha maga ját volna el, kivéve, ha a szolgáltatás közreműködőjének felelősségét jogszabályban kihirdetett nemzetközi egyezmény korlátozza.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E36767" w:rsidRPr="00E36767" w:rsidRDefault="00A21FD5" w:rsidP="00A21FD5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t xml:space="preserve">     </w:t>
      </w:r>
      <w:r w:rsidRPr="00A21FD5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2</w:t>
      </w:r>
      <w:r w:rsidR="0039254C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0</w:t>
      </w:r>
      <w:r w:rsidRPr="00A21FD5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Az Utas a jelen szerződés aláírásával hozzájárulását adja ahhoz, hogy a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>Budaguide-Travel</w:t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 az utazáshoz szükséges személyes adatait a szerződés teljesítése céljából, illetve az Utas üzleti célú tájékoztatása céljából a jogszabályi előírások betartása mellett kezelje. A személyiségi jogok védelme érdekében az utasok személyes adatait a 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>Budaguide-Travel</w:t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 még sürgős esetben sem jogosult harmadik személy részére kiadni, kivéve, ha az Utas maga azt nem kérte.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39254C" w:rsidRDefault="005E3B0F" w:rsidP="005E3B0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 xml:space="preserve">    </w:t>
      </w:r>
    </w:p>
    <w:p w:rsidR="00E36767" w:rsidRPr="00E36767" w:rsidRDefault="0039254C" w:rsidP="005E3B0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lastRenderedPageBreak/>
        <w:t xml:space="preserve">     </w:t>
      </w:r>
      <w:r w:rsidR="005E3B0F" w:rsidRPr="005E3B0F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2</w:t>
      </w:r>
      <w:r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1</w:t>
      </w:r>
      <w:r w:rsidR="005E3B0F" w:rsidRPr="005E3B0F">
        <w:rPr>
          <w:rFonts w:ascii="Times New Roman" w:eastAsia="Times New Roman" w:hAnsi="Times New Roman"/>
          <w:b/>
          <w:bCs/>
          <w:sz w:val="24"/>
          <w:szCs w:val="20"/>
          <w:lang w:eastAsia="hu-HU"/>
        </w:rPr>
        <w:t>.</w:t>
      </w:r>
      <w:r w:rsidR="005E3B0F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0"/>
          <w:lang w:eastAsia="hu-HU"/>
        </w:rPr>
        <w:t>A vitás kérdéseket a szerződő felek igyekeznek peren kívül, megegyezéssel rendezni.</w:t>
      </w:r>
    </w:p>
    <w:p w:rsidR="00E36767" w:rsidRPr="00E36767" w:rsidRDefault="00E36767" w:rsidP="00E3676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E36767" w:rsidRPr="0039254C" w:rsidRDefault="0039254C" w:rsidP="0039254C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 xml:space="preserve">     </w:t>
      </w:r>
      <w:r w:rsidRPr="0039254C"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>22.</w:t>
      </w:r>
      <w:r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ab/>
      </w:r>
      <w:r w:rsidR="00E36767" w:rsidRPr="0039254C"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>A felek jogviszonyára és esetleges jogvitáira a magyar jog az irányadó. Jogvita esetén a hatáskörrel és illetékességgel rendelkező magyar bíróság jár el.</w:t>
      </w:r>
    </w:p>
    <w:p w:rsidR="00E36767" w:rsidRPr="0039254C" w:rsidRDefault="00E36767" w:rsidP="00E3676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</w:pPr>
    </w:p>
    <w:p w:rsidR="00E36767" w:rsidRPr="0039254C" w:rsidRDefault="0039254C" w:rsidP="0039254C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 xml:space="preserve">     </w:t>
      </w:r>
      <w:r w:rsidRPr="0039254C"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>23.</w:t>
      </w:r>
      <w:r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ab/>
      </w:r>
      <w:r w:rsidR="00E36767" w:rsidRPr="0039254C"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 xml:space="preserve">A fogyasztóvédelmi rendelkezések megsértése esetén a Nemzeti Fogyasztóvédelmi Hatóság (cím: 1088 Budapest, József krt. 6.) jár el a fogyasztóvédelemről szóló 1997. évi CLV. törvényben és szükség szerint más ide vonatkozó jogszabályban foglaltak szerint.  </w:t>
      </w:r>
    </w:p>
    <w:p w:rsidR="00E36767" w:rsidRPr="00E36767" w:rsidRDefault="00E36767" w:rsidP="00E3676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36767" w:rsidRPr="0039254C" w:rsidRDefault="0039254C" w:rsidP="0039254C">
      <w:pPr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</w:pPr>
      <w:r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 xml:space="preserve">     </w:t>
      </w:r>
      <w:r w:rsidRPr="0039254C">
        <w:rPr>
          <w:rFonts w:ascii="Times New Roman" w:eastAsia="Times New Roman" w:hAnsi="Times New Roman"/>
          <w:b/>
          <w:iCs/>
          <w:sz w:val="24"/>
          <w:szCs w:val="20"/>
          <w:lang w:eastAsia="hu-HU"/>
        </w:rPr>
        <w:t>24.</w:t>
      </w:r>
      <w:r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ab/>
      </w:r>
      <w:r w:rsidR="00E36767" w:rsidRPr="0039254C"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>A Magyar Kereskedelmi és Engedélyezési Hivatal (MKEH) az engedélyező, nyilvántartást vezető és szolgáltatás felügyeletét ellátó hatóság, címe: 1124 Budapest, Németvölgyi út 37-39., tel.: 4585-541., Fax.: 4585</w:t>
      </w:r>
      <w:r w:rsidR="0061082C" w:rsidRPr="0039254C"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>-</w:t>
      </w:r>
      <w:r w:rsidR="00E36767" w:rsidRPr="0039254C">
        <w:rPr>
          <w:rFonts w:ascii="Times New Roman" w:eastAsia="Times New Roman" w:hAnsi="Times New Roman"/>
          <w:bCs/>
          <w:iCs/>
          <w:sz w:val="24"/>
          <w:szCs w:val="20"/>
          <w:lang w:eastAsia="hu-HU"/>
        </w:rPr>
        <w:t xml:space="preserve">847, email: mkeh@mkeh.gov.hu.  </w:t>
      </w:r>
    </w:p>
    <w:p w:rsidR="00E36767" w:rsidRPr="00E36767" w:rsidRDefault="00E36767" w:rsidP="00E3676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hu-HU"/>
        </w:rPr>
      </w:pPr>
    </w:p>
    <w:p w:rsidR="0039254C" w:rsidRDefault="0039254C" w:rsidP="0039254C">
      <w:pPr>
        <w:spacing w:after="0" w:line="240" w:lineRule="auto"/>
        <w:ind w:left="708" w:hanging="708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    </w:t>
      </w:r>
      <w:r w:rsidR="00E36767" w:rsidRPr="0039254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25.</w:t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="00E36767" w:rsidRPr="00E36767">
        <w:rPr>
          <w:rFonts w:ascii="Times New Roman" w:eastAsia="Times New Roman" w:hAnsi="Times New Roman"/>
          <w:sz w:val="24"/>
          <w:szCs w:val="24"/>
          <w:lang w:eastAsia="hu-HU"/>
        </w:rPr>
        <w:t>A 2011. január 1.-től hatályos, többször módosított Áfatörvény 206. §-a alapján az           Ügyfél köteles nyilatkozni arról, hogy az utazási iroda által nyújtott szolgáltatást (kérjük a megfelelőt megjelölni)</w:t>
      </w:r>
    </w:p>
    <w:p w:rsidR="00E36767" w:rsidRPr="00E36767" w:rsidRDefault="00E36767" w:rsidP="0039254C">
      <w:pPr>
        <w:spacing w:after="0" w:line="240" w:lineRule="auto"/>
        <w:ind w:left="708" w:hanging="708"/>
        <w:rPr>
          <w:rFonts w:ascii="Arial" w:eastAsia="Times New Roman" w:hAnsi="Arial" w:cs="Arial"/>
          <w:color w:val="000080"/>
          <w:sz w:val="20"/>
          <w:szCs w:val="20"/>
          <w:lang w:eastAsia="hu-HU"/>
        </w:rPr>
      </w:pPr>
      <w:r w:rsidRPr="00E36767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[__] nem adóalanyként, vagy nem adóalanyi minőségében (azaz utasként) veszi igénybe, vagy </w:t>
      </w:r>
      <w:r w:rsidRPr="00E36767">
        <w:rPr>
          <w:rFonts w:ascii="Times New Roman" w:eastAsia="Times New Roman" w:hAnsi="Times New Roman"/>
          <w:sz w:val="24"/>
          <w:szCs w:val="24"/>
          <w:lang w:eastAsia="hu-HU"/>
        </w:rPr>
        <w:br/>
        <w:t>[__] adóalanyként saját nevében és javára, tehát végső felhasználóként (azaz utasként) veszi igénybe, vagy</w:t>
      </w:r>
      <w:r w:rsidRPr="00E36767">
        <w:rPr>
          <w:rFonts w:ascii="Times New Roman" w:eastAsia="Times New Roman" w:hAnsi="Times New Roman"/>
          <w:sz w:val="24"/>
          <w:szCs w:val="24"/>
          <w:lang w:eastAsia="hu-HU"/>
        </w:rPr>
        <w:br/>
        <w:t>[__] adóalanyként saját nevében, de más javára (azaz nem utasként) veszi igénybe.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39254C" w:rsidRDefault="00EF2075" w:rsidP="00E36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/>
          <w:sz w:val="24"/>
          <w:szCs w:val="20"/>
          <w:lang w:eastAsia="hu-HU"/>
        </w:rPr>
        <w:br/>
      </w:r>
      <w:r>
        <w:rPr>
          <w:rFonts w:ascii="Times New Roman" w:eastAsia="Times New Roman" w:hAnsi="Times New Roman"/>
          <w:sz w:val="24"/>
          <w:szCs w:val="20"/>
          <w:lang w:eastAsia="hu-HU"/>
        </w:rPr>
        <w:br/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>Kelt…………………………….</w:t>
      </w: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E36767" w:rsidRPr="00E36767" w:rsidRDefault="00E36767" w:rsidP="00E367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</w:p>
    <w:p w:rsidR="00E36767" w:rsidRPr="00E36767" w:rsidRDefault="00E36767" w:rsidP="00E367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>..………………………………</w:t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  <w:t>…………………………………</w:t>
      </w:r>
    </w:p>
    <w:p w:rsidR="00E36767" w:rsidRPr="00E36767" w:rsidRDefault="00E36767" w:rsidP="00E367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hu-HU"/>
        </w:rPr>
      </w:pP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 xml:space="preserve">     Budaguide-Travel Kft.</w:t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</w:r>
      <w:r w:rsidRPr="00E36767">
        <w:rPr>
          <w:rFonts w:ascii="Times New Roman" w:eastAsia="Times New Roman" w:hAnsi="Times New Roman"/>
          <w:sz w:val="24"/>
          <w:szCs w:val="20"/>
          <w:lang w:eastAsia="hu-HU"/>
        </w:rPr>
        <w:tab/>
        <w:t xml:space="preserve">          Utas (név, lakcím)</w:t>
      </w:r>
    </w:p>
    <w:p w:rsidR="00E36767" w:rsidRPr="00E36767" w:rsidRDefault="00E36767" w:rsidP="00E3676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6767" w:rsidRPr="00E36767" w:rsidRDefault="00E36767" w:rsidP="00E36767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48"/>
          <w:szCs w:val="20"/>
          <w:lang w:eastAsia="hu-HU"/>
        </w:rPr>
      </w:pPr>
    </w:p>
    <w:p w:rsidR="00E36767" w:rsidRPr="00E36767" w:rsidRDefault="00E36767" w:rsidP="00E36767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48"/>
          <w:szCs w:val="20"/>
          <w:lang w:eastAsia="hu-HU"/>
        </w:rPr>
      </w:pPr>
    </w:p>
    <w:p w:rsidR="00E36767" w:rsidRPr="00E36767" w:rsidRDefault="00E36767" w:rsidP="00E36767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48"/>
          <w:szCs w:val="20"/>
          <w:lang w:eastAsia="hu-HU"/>
        </w:rPr>
      </w:pPr>
    </w:p>
    <w:p w:rsidR="006F4EEF" w:rsidRDefault="006F4EEF"/>
    <w:sectPr w:rsidR="006F4EEF"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5F04" w:rsidRDefault="00E75F04">
      <w:pPr>
        <w:spacing w:after="0" w:line="240" w:lineRule="auto"/>
      </w:pPr>
      <w:r>
        <w:separator/>
      </w:r>
    </w:p>
  </w:endnote>
  <w:endnote w:type="continuationSeparator" w:id="0">
    <w:p w:rsidR="00E75F04" w:rsidRDefault="00E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6767" w:rsidRDefault="00E36767" w:rsidP="00E3676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5F04" w:rsidRDefault="00E75F04">
      <w:pPr>
        <w:spacing w:after="0" w:line="240" w:lineRule="auto"/>
      </w:pPr>
      <w:r>
        <w:separator/>
      </w:r>
    </w:p>
  </w:footnote>
  <w:footnote w:type="continuationSeparator" w:id="0">
    <w:p w:rsidR="00E75F04" w:rsidRDefault="00E75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1C8"/>
    <w:multiLevelType w:val="hybridMultilevel"/>
    <w:tmpl w:val="2204635A"/>
    <w:lvl w:ilvl="0" w:tplc="040E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60A2"/>
    <w:multiLevelType w:val="hybridMultilevel"/>
    <w:tmpl w:val="499410B6"/>
    <w:lvl w:ilvl="0" w:tplc="91DC377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7141E"/>
    <w:multiLevelType w:val="hybridMultilevel"/>
    <w:tmpl w:val="912A9E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6767"/>
    <w:rsid w:val="00006AFE"/>
    <w:rsid w:val="00045762"/>
    <w:rsid w:val="00055640"/>
    <w:rsid w:val="00076832"/>
    <w:rsid w:val="000B2802"/>
    <w:rsid w:val="000D7A71"/>
    <w:rsid w:val="001105EE"/>
    <w:rsid w:val="00130770"/>
    <w:rsid w:val="00143728"/>
    <w:rsid w:val="00223CFD"/>
    <w:rsid w:val="00275EA2"/>
    <w:rsid w:val="00286765"/>
    <w:rsid w:val="002902C0"/>
    <w:rsid w:val="00295702"/>
    <w:rsid w:val="002B7A07"/>
    <w:rsid w:val="0030657D"/>
    <w:rsid w:val="003104DC"/>
    <w:rsid w:val="00311917"/>
    <w:rsid w:val="00337F78"/>
    <w:rsid w:val="0034011C"/>
    <w:rsid w:val="0039254C"/>
    <w:rsid w:val="00435E2D"/>
    <w:rsid w:val="004633CE"/>
    <w:rsid w:val="005E3B0F"/>
    <w:rsid w:val="005F4B77"/>
    <w:rsid w:val="0061082C"/>
    <w:rsid w:val="00612624"/>
    <w:rsid w:val="006704E6"/>
    <w:rsid w:val="006A6AA0"/>
    <w:rsid w:val="006C1BD6"/>
    <w:rsid w:val="006C4B4F"/>
    <w:rsid w:val="006F4EEF"/>
    <w:rsid w:val="0070604A"/>
    <w:rsid w:val="007B0029"/>
    <w:rsid w:val="00841CCE"/>
    <w:rsid w:val="00872671"/>
    <w:rsid w:val="0087663C"/>
    <w:rsid w:val="00891AA6"/>
    <w:rsid w:val="008A2F62"/>
    <w:rsid w:val="008D3BEA"/>
    <w:rsid w:val="008E4DB2"/>
    <w:rsid w:val="008E7D56"/>
    <w:rsid w:val="00997A32"/>
    <w:rsid w:val="009F1BD6"/>
    <w:rsid w:val="00A21FD5"/>
    <w:rsid w:val="00A80FFB"/>
    <w:rsid w:val="00A9576F"/>
    <w:rsid w:val="00BA1DE7"/>
    <w:rsid w:val="00BE242C"/>
    <w:rsid w:val="00BE2A77"/>
    <w:rsid w:val="00C4053A"/>
    <w:rsid w:val="00D63141"/>
    <w:rsid w:val="00DB65BD"/>
    <w:rsid w:val="00E36767"/>
    <w:rsid w:val="00E75F04"/>
    <w:rsid w:val="00ED105E"/>
    <w:rsid w:val="00EF2075"/>
    <w:rsid w:val="00F3490E"/>
    <w:rsid w:val="00F644B4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88C3"/>
  <w15:chartTrackingRefBased/>
  <w15:docId w15:val="{DA53C80B-4559-41E7-A3A9-F0C4459B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3676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llbChar">
    <w:name w:val="Élőláb Char"/>
    <w:link w:val="llb"/>
    <w:rsid w:val="00E3676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hivatkozs">
    <w:name w:val="Hyperlink"/>
    <w:uiPriority w:val="99"/>
    <w:unhideWhenUsed/>
    <w:rsid w:val="0028676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EF207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F2075"/>
    <w:rPr>
      <w:sz w:val="22"/>
      <w:szCs w:val="22"/>
      <w:lang w:eastAsia="en-US"/>
    </w:rPr>
  </w:style>
  <w:style w:type="character" w:styleId="Feloldatlanmegemlts">
    <w:name w:val="Unresolved Mention"/>
    <w:uiPriority w:val="99"/>
    <w:semiHidden/>
    <w:unhideWhenUsed/>
    <w:rsid w:val="0034011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401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b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tekesites@eub.hu%20&#8729;%20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1827</Words>
  <Characters>12613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Budaguide Travel</Company>
  <LinksUpToDate>false</LinksUpToDate>
  <CharactersWithSpaces>14412</CharactersWithSpaces>
  <SharedDoc>false</SharedDoc>
  <HLinks>
    <vt:vector size="6" baseType="variant"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mailto:info@colonnade.hu,%20web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cp:lastModifiedBy>Miki</cp:lastModifiedBy>
  <cp:revision>62</cp:revision>
  <dcterms:created xsi:type="dcterms:W3CDTF">2020-05-07T10:26:00Z</dcterms:created>
  <dcterms:modified xsi:type="dcterms:W3CDTF">2020-05-07T12:59:00Z</dcterms:modified>
</cp:coreProperties>
</file>